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8FE02" w14:textId="77777777" w:rsidR="0029030C" w:rsidRDefault="0029030C" w:rsidP="00837501">
      <w:pPr>
        <w:tabs>
          <w:tab w:val="left" w:pos="5565"/>
        </w:tabs>
        <w:spacing w:after="0" w:line="240" w:lineRule="auto"/>
        <w:jc w:val="both"/>
        <w:rPr>
          <w:rFonts w:ascii="Times New Roman" w:hAnsi="Times New Roman" w:cs="Times New Roman"/>
          <w:b/>
          <w:sz w:val="28"/>
          <w:szCs w:val="28"/>
        </w:rPr>
      </w:pPr>
    </w:p>
    <w:p w14:paraId="62203072" w14:textId="77777777" w:rsidR="0063541E" w:rsidRDefault="0063541E" w:rsidP="0029030C">
      <w:pPr>
        <w:tabs>
          <w:tab w:val="left" w:pos="5565"/>
        </w:tabs>
        <w:spacing w:after="0" w:line="240" w:lineRule="auto"/>
        <w:jc w:val="both"/>
        <w:rPr>
          <w:rFonts w:ascii="Times New Roman" w:hAnsi="Times New Roman" w:cs="Times New Roman"/>
          <w:b/>
          <w:sz w:val="28"/>
          <w:szCs w:val="28"/>
        </w:rPr>
      </w:pPr>
    </w:p>
    <w:p w14:paraId="515A2130" w14:textId="77777777" w:rsidR="0063541E" w:rsidRDefault="0063541E" w:rsidP="0063541E">
      <w:pPr>
        <w:pStyle w:val="228bf8a64b8551e1msonormal"/>
        <w:shd w:val="clear" w:color="auto" w:fill="FFFFFF"/>
        <w:spacing w:before="0" w:beforeAutospacing="0" w:after="0" w:afterAutospacing="0"/>
        <w:jc w:val="both"/>
        <w:rPr>
          <w:color w:val="000000"/>
        </w:rPr>
      </w:pPr>
      <w:r>
        <w:rPr>
          <w:rStyle w:val="a5"/>
          <w:color w:val="000000"/>
          <w:sz w:val="28"/>
          <w:szCs w:val="28"/>
        </w:rPr>
        <w:t>Пермский край: Меры поддержки 2022 для инвесторов</w:t>
      </w:r>
    </w:p>
    <w:p w14:paraId="09B7FDDD" w14:textId="77777777" w:rsidR="0063541E" w:rsidRDefault="0063541E" w:rsidP="0063541E">
      <w:pPr>
        <w:pStyle w:val="228bf8a64b8551e1msonormal"/>
        <w:shd w:val="clear" w:color="auto" w:fill="FFFFFF"/>
        <w:spacing w:before="0" w:beforeAutospacing="0" w:after="0" w:afterAutospacing="0"/>
        <w:jc w:val="both"/>
        <w:rPr>
          <w:color w:val="000000"/>
        </w:rPr>
      </w:pPr>
      <w:r>
        <w:rPr>
          <w:rFonts w:ascii="Calibri" w:hAnsi="Calibri" w:cs="Calibri"/>
          <w:color w:val="000000"/>
          <w:sz w:val="22"/>
          <w:szCs w:val="22"/>
        </w:rPr>
        <w:t> </w:t>
      </w:r>
    </w:p>
    <w:p w14:paraId="7292CF70" w14:textId="77777777" w:rsidR="0063541E" w:rsidRDefault="0063541E" w:rsidP="0063541E">
      <w:pPr>
        <w:pStyle w:val="228bf8a64b8551e1msonormal"/>
        <w:shd w:val="clear" w:color="auto" w:fill="FFFFFF"/>
        <w:spacing w:before="0" w:beforeAutospacing="0" w:after="0" w:afterAutospacing="0"/>
        <w:jc w:val="both"/>
        <w:rPr>
          <w:color w:val="000000"/>
        </w:rPr>
      </w:pPr>
      <w:r>
        <w:rPr>
          <w:color w:val="000000"/>
          <w:sz w:val="28"/>
          <w:szCs w:val="28"/>
        </w:rPr>
        <w:t>В 2022 году до 14,5% снижена ставка по налогу на прибыль для малого, среднего и крупного бизнеса, реализующего крупные приоритетные инвестпроекты.</w:t>
      </w:r>
    </w:p>
    <w:p w14:paraId="052CF8D2" w14:textId="77777777" w:rsidR="0063541E" w:rsidRDefault="0063541E" w:rsidP="0063541E">
      <w:pPr>
        <w:pStyle w:val="228bf8a64b8551e1msonormal"/>
        <w:shd w:val="clear" w:color="auto" w:fill="FFFFFF"/>
        <w:spacing w:before="0" w:beforeAutospacing="0" w:after="0" w:afterAutospacing="0"/>
        <w:jc w:val="both"/>
        <w:rPr>
          <w:color w:val="000000"/>
        </w:rPr>
      </w:pPr>
      <w:r>
        <w:rPr>
          <w:rFonts w:ascii="Calibri" w:hAnsi="Calibri" w:cs="Calibri"/>
          <w:color w:val="000000"/>
          <w:sz w:val="22"/>
          <w:szCs w:val="22"/>
        </w:rPr>
        <w:t> </w:t>
      </w:r>
    </w:p>
    <w:p w14:paraId="295250F4" w14:textId="77777777" w:rsidR="0063541E" w:rsidRDefault="0063541E" w:rsidP="0063541E">
      <w:pPr>
        <w:pStyle w:val="228bf8a64b8551e1msonormal"/>
        <w:shd w:val="clear" w:color="auto" w:fill="FFFFFF"/>
        <w:spacing w:before="0" w:beforeAutospacing="0" w:after="0" w:afterAutospacing="0"/>
        <w:jc w:val="both"/>
        <w:rPr>
          <w:color w:val="000000"/>
        </w:rPr>
      </w:pPr>
      <w:r>
        <w:rPr>
          <w:color w:val="000000"/>
          <w:sz w:val="28"/>
          <w:szCs w:val="28"/>
        </w:rPr>
        <w:t>Соответствующие изменения в региональное налоговое законодательство внесены в 2021 году. Напомним, до 2022 года при присвоении категории малого ПИП минимальная ставка налога на прибыль составляла 1%, среднего – 10%, крупного – 15%.  С 2022 года право на применение ставок налога 1% и 10% будут применяться в отношении малых и средних ПИП при условии, что инвестиционный проект реализуется субъектами малого или среднего бизнеса. Для крупных организаций (с объемом годового дохода свыше 2 млрд рублей и количеством сотрудников свыше 250 человек) ставка снизится до 14,5%. Пониженной ставкой в аналогичном размере смогут воспользоваться предприятия малого и среднего бизнеса, реализующие крупные проекты с объемом инвестиций свыше 1,5 млрд руб.</w:t>
      </w:r>
    </w:p>
    <w:p w14:paraId="55F8711D" w14:textId="77777777" w:rsidR="0063541E" w:rsidRDefault="0063541E" w:rsidP="0063541E">
      <w:pPr>
        <w:pStyle w:val="228bf8a64b8551e1msonormal"/>
        <w:shd w:val="clear" w:color="auto" w:fill="FFFFFF"/>
        <w:spacing w:before="0" w:beforeAutospacing="0" w:after="0" w:afterAutospacing="0"/>
        <w:jc w:val="both"/>
        <w:rPr>
          <w:color w:val="000000"/>
        </w:rPr>
      </w:pPr>
      <w:r>
        <w:rPr>
          <w:rFonts w:ascii="Calibri" w:hAnsi="Calibri" w:cs="Calibri"/>
          <w:color w:val="000000"/>
          <w:sz w:val="22"/>
          <w:szCs w:val="22"/>
        </w:rPr>
        <w:t> </w:t>
      </w:r>
    </w:p>
    <w:p w14:paraId="37184286" w14:textId="77777777" w:rsidR="0063541E" w:rsidRDefault="0063541E" w:rsidP="0063541E">
      <w:pPr>
        <w:pStyle w:val="228bf8a64b8551e1msonormal"/>
        <w:shd w:val="clear" w:color="auto" w:fill="FFFFFF"/>
        <w:spacing w:before="0" w:beforeAutospacing="0" w:after="0" w:afterAutospacing="0"/>
        <w:jc w:val="both"/>
        <w:rPr>
          <w:color w:val="000000"/>
        </w:rPr>
      </w:pPr>
      <w:r>
        <w:rPr>
          <w:color w:val="000000"/>
          <w:sz w:val="28"/>
          <w:szCs w:val="28"/>
        </w:rPr>
        <w:t>Также на территории Пермского края продолжают действовать налоговые льготы для бизнеса, реализующего инвестиционные проекты на территории региона. Меры поддержки направлены как на крупные компании, участвующие в реализации приоритетных инвестиционных проектов, так и на субъекты малого и среднего предпринимательства.</w:t>
      </w:r>
    </w:p>
    <w:p w14:paraId="38BCD21E" w14:textId="77777777" w:rsidR="0063541E" w:rsidRDefault="0063541E" w:rsidP="0063541E">
      <w:pPr>
        <w:pStyle w:val="228bf8a64b8551e1msonormal"/>
        <w:shd w:val="clear" w:color="auto" w:fill="FFFFFF"/>
        <w:spacing w:before="0" w:beforeAutospacing="0" w:after="0" w:afterAutospacing="0"/>
        <w:jc w:val="both"/>
        <w:rPr>
          <w:color w:val="000000"/>
        </w:rPr>
      </w:pPr>
      <w:r>
        <w:rPr>
          <w:rFonts w:ascii="Calibri" w:hAnsi="Calibri" w:cs="Calibri"/>
          <w:color w:val="000000"/>
          <w:sz w:val="22"/>
          <w:szCs w:val="22"/>
        </w:rPr>
        <w:t> </w:t>
      </w:r>
    </w:p>
    <w:p w14:paraId="3ED58EA8" w14:textId="6637DCD2" w:rsidR="0063541E" w:rsidRDefault="0063541E" w:rsidP="0063541E">
      <w:pPr>
        <w:pStyle w:val="228bf8a64b8551e1msonormal"/>
        <w:shd w:val="clear" w:color="auto" w:fill="FFFFFF"/>
        <w:spacing w:before="0" w:beforeAutospacing="0" w:after="0" w:afterAutospacing="0"/>
        <w:jc w:val="both"/>
        <w:rPr>
          <w:color w:val="000000"/>
        </w:rPr>
      </w:pPr>
      <w:r w:rsidRPr="0063541E">
        <w:rPr>
          <w:color w:val="000000" w:themeColor="text1"/>
          <w:sz w:val="28"/>
          <w:szCs w:val="28"/>
        </w:rPr>
        <w:t>Напомним, о</w:t>
      </w:r>
      <w:r>
        <w:rPr>
          <w:color w:val="000000"/>
          <w:sz w:val="28"/>
          <w:szCs w:val="28"/>
        </w:rPr>
        <w:t>дним из способов инвестирования на льготных условиях является участие в приоритетном инвестиционном проекте (ПИП). Такой статус присваивается специальной комиссией при Совете по предпринимательству и улучшению инвестиционного климата Пермского края проектам с объемом инвестиций от 100 млн рублей. Проекты со статусом ПИП могут претендовать на поддержку по трем направлениям: предоставление земельного участка по льготной ставке без торгов, административная поддержка и налоговые льготы – инвестиционный налоговый вычет и пониженная ставка налога на прибыль участникам региональных инвестиционных проектов.</w:t>
      </w:r>
    </w:p>
    <w:p w14:paraId="01601AF4" w14:textId="114D4286" w:rsidR="0063541E" w:rsidRDefault="0063541E" w:rsidP="0063541E">
      <w:pPr>
        <w:pStyle w:val="228bf8a64b8551e1msonormal"/>
        <w:shd w:val="clear" w:color="auto" w:fill="FFFFFF"/>
        <w:spacing w:before="0" w:beforeAutospacing="0" w:after="0" w:afterAutospacing="0"/>
        <w:jc w:val="both"/>
        <w:rPr>
          <w:color w:val="000000"/>
        </w:rPr>
      </w:pPr>
      <w:r>
        <w:rPr>
          <w:rFonts w:ascii="Calibri" w:hAnsi="Calibri" w:cs="Calibri"/>
          <w:color w:val="1F497D"/>
          <w:sz w:val="22"/>
          <w:szCs w:val="22"/>
        </w:rPr>
        <w:t> </w:t>
      </w:r>
      <w:bookmarkStart w:id="0" w:name="_GoBack"/>
      <w:bookmarkEnd w:id="0"/>
      <w:r>
        <w:rPr>
          <w:rFonts w:ascii="Calibri" w:hAnsi="Calibri" w:cs="Calibri"/>
          <w:color w:val="000000"/>
          <w:sz w:val="22"/>
          <w:szCs w:val="22"/>
        </w:rPr>
        <w:t> </w:t>
      </w:r>
    </w:p>
    <w:p w14:paraId="5EF6BF1B" w14:textId="77777777" w:rsidR="0063541E" w:rsidRDefault="0063541E" w:rsidP="0063541E">
      <w:pPr>
        <w:pStyle w:val="228bf8a64b8551e1msonormal"/>
        <w:shd w:val="clear" w:color="auto" w:fill="FFFFFF"/>
        <w:spacing w:before="0" w:beforeAutospacing="0" w:after="0" w:afterAutospacing="0"/>
        <w:jc w:val="both"/>
        <w:rPr>
          <w:color w:val="000000"/>
        </w:rPr>
      </w:pPr>
      <w:r>
        <w:rPr>
          <w:color w:val="000000"/>
          <w:sz w:val="28"/>
          <w:szCs w:val="28"/>
        </w:rPr>
        <w:t>Инвестиционный налоговый вычет по налогу на прибыль организаций – это механизм, позволяющий снижать налог на прибыль на сумму инвестиций в создание или приобретение основных средств.</w:t>
      </w:r>
      <w:r>
        <w:rPr>
          <w:rFonts w:ascii="Calibri" w:hAnsi="Calibri" w:cs="Calibri"/>
          <w:color w:val="000000"/>
          <w:sz w:val="22"/>
          <w:szCs w:val="22"/>
        </w:rPr>
        <w:t> </w:t>
      </w:r>
      <w:r>
        <w:rPr>
          <w:color w:val="000000"/>
          <w:sz w:val="28"/>
          <w:szCs w:val="28"/>
        </w:rPr>
        <w:t>Он действует на территории</w:t>
      </w:r>
      <w:r>
        <w:rPr>
          <w:rFonts w:ascii="Calibri" w:hAnsi="Calibri" w:cs="Calibri"/>
          <w:color w:val="000000"/>
          <w:sz w:val="22"/>
          <w:szCs w:val="22"/>
        </w:rPr>
        <w:t> </w:t>
      </w:r>
      <w:r>
        <w:rPr>
          <w:color w:val="000000"/>
          <w:sz w:val="28"/>
          <w:szCs w:val="28"/>
        </w:rPr>
        <w:t>Пермского края с 2020 года.</w:t>
      </w:r>
    </w:p>
    <w:p w14:paraId="3B0E5F0E" w14:textId="77777777" w:rsidR="0063541E" w:rsidRDefault="0063541E" w:rsidP="0063541E">
      <w:pPr>
        <w:pStyle w:val="228bf8a64b8551e1msonormal"/>
        <w:shd w:val="clear" w:color="auto" w:fill="FFFFFF"/>
        <w:spacing w:before="0" w:beforeAutospacing="0" w:after="0" w:afterAutospacing="0"/>
        <w:jc w:val="both"/>
        <w:rPr>
          <w:color w:val="000000"/>
        </w:rPr>
      </w:pPr>
      <w:r>
        <w:rPr>
          <w:rFonts w:ascii="Calibri" w:hAnsi="Calibri" w:cs="Calibri"/>
          <w:color w:val="000000"/>
          <w:sz w:val="22"/>
          <w:szCs w:val="22"/>
        </w:rPr>
        <w:t> </w:t>
      </w:r>
    </w:p>
    <w:p w14:paraId="31615EC6" w14:textId="77777777" w:rsidR="0063541E" w:rsidRDefault="0063541E" w:rsidP="0063541E">
      <w:pPr>
        <w:pStyle w:val="228bf8a64b8551e1msonormal"/>
        <w:shd w:val="clear" w:color="auto" w:fill="FFFFFF"/>
        <w:spacing w:before="0" w:beforeAutospacing="0" w:after="0" w:afterAutospacing="0"/>
        <w:jc w:val="both"/>
        <w:rPr>
          <w:color w:val="000000"/>
        </w:rPr>
      </w:pPr>
      <w:r>
        <w:rPr>
          <w:color w:val="000000"/>
          <w:sz w:val="28"/>
          <w:szCs w:val="28"/>
        </w:rPr>
        <w:t>Размер инвестиционного вычета для всех типов инвестиционных проектов может составлять до 60% расходов (50% расходов – из региональной части налога на прибыль, 10% расходов – из федеральной части налога на прибыль). Кроме того, в 2020 году были расширены возможности применения инвестиционного налогового вычета по налогу на прибыль организаций на территории Пермского края, позволившие увеличить круг налогоплательщиков, которые могут им воспользоваться (ранее инвестиционный налоговый вычет не мог применяться в отношении основных средств, приобретенных у связанных сторон).</w:t>
      </w:r>
    </w:p>
    <w:p w14:paraId="7F7D9EBA" w14:textId="77777777" w:rsidR="0063541E" w:rsidRDefault="0063541E" w:rsidP="0063541E">
      <w:pPr>
        <w:pStyle w:val="228bf8a64b8551e1msonormal"/>
        <w:shd w:val="clear" w:color="auto" w:fill="FFFFFF"/>
        <w:spacing w:before="0" w:beforeAutospacing="0" w:after="0" w:afterAutospacing="0"/>
        <w:jc w:val="both"/>
        <w:rPr>
          <w:color w:val="000000"/>
        </w:rPr>
      </w:pPr>
      <w:r>
        <w:rPr>
          <w:rFonts w:ascii="Calibri" w:hAnsi="Calibri" w:cs="Calibri"/>
          <w:color w:val="000000"/>
          <w:sz w:val="22"/>
          <w:szCs w:val="22"/>
        </w:rPr>
        <w:t> </w:t>
      </w:r>
    </w:p>
    <w:p w14:paraId="113F4CBE" w14:textId="77777777" w:rsidR="0063541E" w:rsidRDefault="0063541E" w:rsidP="0063541E">
      <w:pPr>
        <w:pStyle w:val="228bf8a64b8551e1msonormal"/>
        <w:shd w:val="clear" w:color="auto" w:fill="FFFFFF"/>
        <w:spacing w:before="0" w:beforeAutospacing="0" w:after="0" w:afterAutospacing="0"/>
        <w:jc w:val="both"/>
        <w:rPr>
          <w:color w:val="000000"/>
        </w:rPr>
      </w:pPr>
      <w:r>
        <w:rPr>
          <w:color w:val="000000"/>
          <w:sz w:val="28"/>
          <w:szCs w:val="28"/>
        </w:rPr>
        <w:lastRenderedPageBreak/>
        <w:t>Также с 2020 года налогоплательщикам, имеющим статус ПИП и реализующим региональные инвестиционные проекты на территории края, предоставляется возможность снижать ставку по налогу на прибыль организаций с 20 до 10%. Для применения пониженной налоговой ставки инвестиции в проект должны составлять не менее 100 млн рублей в течение трех лет или не менее 500 млн рублей в течение пяти лет.</w:t>
      </w:r>
    </w:p>
    <w:p w14:paraId="446FE293" w14:textId="77777777" w:rsidR="0063541E" w:rsidRDefault="0063541E" w:rsidP="0063541E">
      <w:pPr>
        <w:pStyle w:val="228bf8a64b8551e1msonormal"/>
        <w:shd w:val="clear" w:color="auto" w:fill="FFFFFF"/>
        <w:spacing w:before="0" w:beforeAutospacing="0" w:after="0" w:afterAutospacing="0"/>
        <w:jc w:val="both"/>
        <w:rPr>
          <w:color w:val="000000"/>
        </w:rPr>
      </w:pPr>
      <w:r>
        <w:rPr>
          <w:rFonts w:ascii="Calibri" w:hAnsi="Calibri" w:cs="Calibri"/>
          <w:color w:val="1F497D"/>
          <w:sz w:val="22"/>
          <w:szCs w:val="22"/>
        </w:rPr>
        <w:t> </w:t>
      </w:r>
    </w:p>
    <w:p w14:paraId="17D76B54" w14:textId="7F0EF12E" w:rsidR="0063541E" w:rsidRPr="0063541E" w:rsidRDefault="0063541E" w:rsidP="0063541E">
      <w:pPr>
        <w:pStyle w:val="228bf8a64b8551e1msonormal"/>
        <w:shd w:val="clear" w:color="auto" w:fill="FFFFFF"/>
        <w:spacing w:before="0" w:beforeAutospacing="0" w:after="0" w:afterAutospacing="0"/>
        <w:jc w:val="both"/>
        <w:rPr>
          <w:color w:val="000000"/>
          <w:sz w:val="28"/>
          <w:szCs w:val="28"/>
        </w:rPr>
      </w:pPr>
      <w:r w:rsidRPr="0063541E">
        <w:rPr>
          <w:color w:val="000000"/>
          <w:sz w:val="28"/>
          <w:szCs w:val="28"/>
        </w:rPr>
        <w:t>Порядок рассмотрения и отбора инвестпроектов для присвоения особого статуса регламентирован постановлением Правительства Пермского края № 1721-п. В соответствии с регламентом, «вход» проектов для подготовки к защите для присвоения статуса осуществляется через Агентство инвестиционного развития Пермского края investinperm.ru. Ведомство также ведет мониторинг хода реализации ПИПов и сопровождает инициаторов по различным вопросам.</w:t>
      </w:r>
    </w:p>
    <w:p w14:paraId="4D81CB79" w14:textId="77777777" w:rsidR="0063541E" w:rsidRPr="0063541E" w:rsidRDefault="0063541E" w:rsidP="0063541E">
      <w:pPr>
        <w:pStyle w:val="228bf8a64b8551e1msonormal"/>
        <w:shd w:val="clear" w:color="auto" w:fill="FFFFFF"/>
        <w:spacing w:before="0" w:beforeAutospacing="0" w:after="0" w:afterAutospacing="0"/>
        <w:jc w:val="both"/>
        <w:rPr>
          <w:color w:val="000000"/>
          <w:sz w:val="28"/>
          <w:szCs w:val="28"/>
        </w:rPr>
      </w:pPr>
    </w:p>
    <w:p w14:paraId="3E3D2CAA" w14:textId="1A58E10C" w:rsidR="0063541E" w:rsidRDefault="0063541E" w:rsidP="0063541E">
      <w:pPr>
        <w:pStyle w:val="228bf8a64b8551e1msonormal"/>
        <w:shd w:val="clear" w:color="auto" w:fill="FFFFFF"/>
        <w:spacing w:before="0" w:beforeAutospacing="0" w:after="0" w:afterAutospacing="0"/>
        <w:jc w:val="both"/>
        <w:rPr>
          <w:color w:val="000000"/>
        </w:rPr>
      </w:pPr>
      <w:r>
        <w:rPr>
          <w:color w:val="000000"/>
          <w:sz w:val="28"/>
          <w:szCs w:val="28"/>
        </w:rPr>
        <w:t>Также в Пермском крае о</w:t>
      </w:r>
      <w:r>
        <w:rPr>
          <w:color w:val="000000"/>
          <w:sz w:val="28"/>
          <w:szCs w:val="28"/>
        </w:rPr>
        <w:t>свобождение от налога на имущество организаций могут получить предприниматели, реализующие инвестиционные проекты в сфере гостиничного бизнеса, при одновременном соблюдении следующих условий:</w:t>
      </w:r>
    </w:p>
    <w:p w14:paraId="4BE7439C" w14:textId="77777777" w:rsidR="0063541E" w:rsidRDefault="0063541E" w:rsidP="0063541E">
      <w:pPr>
        <w:pStyle w:val="228bf8a64b8551e1msonormal"/>
        <w:shd w:val="clear" w:color="auto" w:fill="FFFFFF"/>
        <w:spacing w:before="0" w:beforeAutospacing="0" w:after="0" w:afterAutospacing="0"/>
        <w:jc w:val="both"/>
        <w:rPr>
          <w:color w:val="000000"/>
        </w:rPr>
      </w:pPr>
      <w:r>
        <w:rPr>
          <w:rFonts w:ascii="Calibri" w:hAnsi="Calibri" w:cs="Calibri"/>
          <w:color w:val="000000"/>
          <w:sz w:val="22"/>
          <w:szCs w:val="22"/>
        </w:rPr>
        <w:t> </w:t>
      </w:r>
    </w:p>
    <w:p w14:paraId="021986F3" w14:textId="77777777" w:rsidR="0063541E" w:rsidRDefault="0063541E" w:rsidP="0063541E">
      <w:pPr>
        <w:pStyle w:val="228bf8a64b8551e1msonormal"/>
        <w:shd w:val="clear" w:color="auto" w:fill="FFFFFF"/>
        <w:spacing w:before="0" w:beforeAutospacing="0" w:after="0" w:afterAutospacing="0"/>
        <w:jc w:val="both"/>
        <w:rPr>
          <w:color w:val="000000"/>
        </w:rPr>
      </w:pPr>
      <w:r>
        <w:rPr>
          <w:color w:val="000000"/>
          <w:sz w:val="28"/>
          <w:szCs w:val="28"/>
        </w:rPr>
        <w:t>- гостинице присвоена категория «пять звезд», «четыре звезды» или «три звезды»;</w:t>
      </w:r>
    </w:p>
    <w:p w14:paraId="285AD280" w14:textId="77777777" w:rsidR="0063541E" w:rsidRDefault="0063541E" w:rsidP="0063541E">
      <w:pPr>
        <w:pStyle w:val="228bf8a64b8551e1msonormal"/>
        <w:shd w:val="clear" w:color="auto" w:fill="FFFFFF"/>
        <w:spacing w:before="0" w:beforeAutospacing="0" w:after="0" w:afterAutospacing="0"/>
        <w:jc w:val="both"/>
        <w:rPr>
          <w:color w:val="000000"/>
        </w:rPr>
      </w:pPr>
      <w:r>
        <w:rPr>
          <w:color w:val="000000"/>
          <w:sz w:val="28"/>
          <w:szCs w:val="28"/>
        </w:rPr>
        <w:t>- объем осуществленных капитальных вложений составляет не менее 500 млн. руб.;</w:t>
      </w:r>
    </w:p>
    <w:p w14:paraId="3F4A3126" w14:textId="77777777" w:rsidR="0063541E" w:rsidRDefault="0063541E" w:rsidP="0063541E">
      <w:pPr>
        <w:pStyle w:val="228bf8a64b8551e1msonormal"/>
        <w:shd w:val="clear" w:color="auto" w:fill="FFFFFF"/>
        <w:spacing w:before="0" w:beforeAutospacing="0" w:after="0" w:afterAutospacing="0"/>
        <w:jc w:val="both"/>
        <w:rPr>
          <w:color w:val="000000"/>
        </w:rPr>
      </w:pPr>
      <w:r>
        <w:rPr>
          <w:color w:val="000000"/>
          <w:sz w:val="28"/>
          <w:szCs w:val="28"/>
        </w:rPr>
        <w:t>- общая площадь помещений, в отношении которых осуществлена государственная регистрация права собственности, составляет не менее 99% от общей площади здания;</w:t>
      </w:r>
    </w:p>
    <w:p w14:paraId="1C4C5593" w14:textId="77777777" w:rsidR="0063541E" w:rsidRDefault="0063541E" w:rsidP="0063541E">
      <w:pPr>
        <w:pStyle w:val="228bf8a64b8551e1msonormal"/>
        <w:shd w:val="clear" w:color="auto" w:fill="FFFFFF"/>
        <w:spacing w:before="0" w:beforeAutospacing="0" w:after="0" w:afterAutospacing="0"/>
        <w:jc w:val="both"/>
        <w:rPr>
          <w:color w:val="000000"/>
        </w:rPr>
      </w:pPr>
      <w:r>
        <w:rPr>
          <w:color w:val="000000"/>
          <w:sz w:val="28"/>
          <w:szCs w:val="28"/>
        </w:rPr>
        <w:t>- объект должен быть введен в эксплуатацию после 1 января 2019 г;</w:t>
      </w:r>
    </w:p>
    <w:p w14:paraId="377BA8EB" w14:textId="77777777" w:rsidR="0063541E" w:rsidRDefault="0063541E" w:rsidP="0063541E">
      <w:pPr>
        <w:pStyle w:val="228bf8a64b8551e1msonormal"/>
        <w:shd w:val="clear" w:color="auto" w:fill="FFFFFF"/>
        <w:spacing w:before="0" w:beforeAutospacing="0" w:after="0" w:afterAutospacing="0"/>
        <w:jc w:val="both"/>
        <w:rPr>
          <w:color w:val="000000"/>
        </w:rPr>
      </w:pPr>
      <w:r>
        <w:rPr>
          <w:color w:val="000000"/>
          <w:sz w:val="28"/>
          <w:szCs w:val="28"/>
        </w:rPr>
        <w:t>- отсутствие у организации задолженности по налогам и сборам.</w:t>
      </w:r>
    </w:p>
    <w:p w14:paraId="1E0C01E9" w14:textId="77777777" w:rsidR="0063541E" w:rsidRDefault="0063541E" w:rsidP="0063541E">
      <w:pPr>
        <w:pStyle w:val="228bf8a64b8551e1msonormal"/>
        <w:shd w:val="clear" w:color="auto" w:fill="FFFFFF"/>
        <w:spacing w:before="0" w:beforeAutospacing="0" w:after="0" w:afterAutospacing="0"/>
        <w:jc w:val="both"/>
        <w:rPr>
          <w:color w:val="000000"/>
        </w:rPr>
      </w:pPr>
      <w:r>
        <w:rPr>
          <w:rFonts w:ascii="Calibri" w:hAnsi="Calibri" w:cs="Calibri"/>
          <w:color w:val="000000"/>
          <w:sz w:val="22"/>
          <w:szCs w:val="22"/>
        </w:rPr>
        <w:t> </w:t>
      </w:r>
    </w:p>
    <w:p w14:paraId="4DB20682" w14:textId="77777777" w:rsidR="0063541E" w:rsidRDefault="0063541E" w:rsidP="0063541E">
      <w:pPr>
        <w:pStyle w:val="228bf8a64b8551e1msonormal"/>
        <w:shd w:val="clear" w:color="auto" w:fill="FFFFFF"/>
        <w:spacing w:before="0" w:beforeAutospacing="0" w:after="0" w:afterAutospacing="0"/>
        <w:jc w:val="both"/>
        <w:rPr>
          <w:color w:val="000000"/>
        </w:rPr>
      </w:pPr>
      <w:r>
        <w:rPr>
          <w:color w:val="000000"/>
          <w:sz w:val="28"/>
          <w:szCs w:val="28"/>
        </w:rPr>
        <w:t>Помимо этого, от налога на имущество организаций будут освобождены предприниматели, занимающиеся восстановлением объектов культурного наследия при одновременном выполнении следующих условий:</w:t>
      </w:r>
    </w:p>
    <w:p w14:paraId="41B09247" w14:textId="77777777" w:rsidR="0063541E" w:rsidRDefault="0063541E" w:rsidP="0063541E">
      <w:pPr>
        <w:pStyle w:val="228bf8a64b8551e1msonormal"/>
        <w:shd w:val="clear" w:color="auto" w:fill="FFFFFF"/>
        <w:spacing w:before="0" w:beforeAutospacing="0" w:after="0" w:afterAutospacing="0"/>
        <w:jc w:val="both"/>
        <w:rPr>
          <w:color w:val="000000"/>
        </w:rPr>
      </w:pPr>
      <w:r>
        <w:rPr>
          <w:rFonts w:ascii="Calibri" w:hAnsi="Calibri" w:cs="Calibri"/>
          <w:color w:val="000000"/>
          <w:sz w:val="22"/>
          <w:szCs w:val="22"/>
        </w:rPr>
        <w:t> </w:t>
      </w:r>
    </w:p>
    <w:p w14:paraId="2DE87A99" w14:textId="77777777" w:rsidR="0063541E" w:rsidRDefault="0063541E" w:rsidP="0063541E">
      <w:pPr>
        <w:pStyle w:val="228bf8a64b8551e1msonormal"/>
        <w:shd w:val="clear" w:color="auto" w:fill="FFFFFF"/>
        <w:spacing w:before="0" w:beforeAutospacing="0" w:after="0" w:afterAutospacing="0"/>
        <w:jc w:val="both"/>
        <w:rPr>
          <w:color w:val="000000"/>
        </w:rPr>
      </w:pPr>
      <w:r>
        <w:rPr>
          <w:color w:val="000000"/>
          <w:sz w:val="28"/>
          <w:szCs w:val="28"/>
        </w:rPr>
        <w:t>- вложения в объект культурного наследия в течении не более 3-х любых календарных лет подряд, начиная с 1 января 2019 года, должны составлять от 100 млн руб. (вкл.) и более или на сумму 25 000 руб. (вкл.) и более на один кв. м;</w:t>
      </w:r>
    </w:p>
    <w:p w14:paraId="4AB3FA07" w14:textId="77777777" w:rsidR="0063541E" w:rsidRDefault="0063541E" w:rsidP="0063541E">
      <w:pPr>
        <w:pStyle w:val="228bf8a64b8551e1msonormal"/>
        <w:shd w:val="clear" w:color="auto" w:fill="FFFFFF"/>
        <w:spacing w:before="0" w:beforeAutospacing="0" w:after="0" w:afterAutospacing="0"/>
        <w:jc w:val="both"/>
        <w:rPr>
          <w:color w:val="000000"/>
        </w:rPr>
      </w:pPr>
      <w:r>
        <w:rPr>
          <w:color w:val="000000"/>
          <w:sz w:val="28"/>
          <w:szCs w:val="28"/>
        </w:rPr>
        <w:t>- отсутствие у организации задолженности по налогам и сборам.</w:t>
      </w:r>
    </w:p>
    <w:p w14:paraId="758BAC17" w14:textId="77777777" w:rsidR="0063541E" w:rsidRDefault="0063541E" w:rsidP="0063541E">
      <w:pPr>
        <w:pStyle w:val="228bf8a64b8551e1msonormal"/>
        <w:shd w:val="clear" w:color="auto" w:fill="FFFFFF"/>
        <w:spacing w:before="0" w:beforeAutospacing="0" w:after="0" w:afterAutospacing="0"/>
        <w:jc w:val="both"/>
        <w:rPr>
          <w:color w:val="000000"/>
        </w:rPr>
      </w:pPr>
      <w:r>
        <w:rPr>
          <w:rFonts w:ascii="Calibri" w:hAnsi="Calibri" w:cs="Calibri"/>
          <w:color w:val="000000"/>
          <w:sz w:val="22"/>
          <w:szCs w:val="22"/>
        </w:rPr>
        <w:t> </w:t>
      </w:r>
    </w:p>
    <w:p w14:paraId="0A55EE7D" w14:textId="77777777" w:rsidR="0063541E" w:rsidRDefault="0063541E" w:rsidP="0063541E">
      <w:pPr>
        <w:pStyle w:val="228bf8a64b8551e1msonormal"/>
        <w:shd w:val="clear" w:color="auto" w:fill="FFFFFF"/>
        <w:spacing w:before="0" w:beforeAutospacing="0" w:after="0" w:afterAutospacing="0"/>
        <w:jc w:val="both"/>
        <w:rPr>
          <w:color w:val="000000"/>
        </w:rPr>
      </w:pPr>
      <w:r>
        <w:rPr>
          <w:rFonts w:ascii="Calibri" w:hAnsi="Calibri" w:cs="Calibri"/>
          <w:color w:val="000000"/>
          <w:sz w:val="22"/>
          <w:szCs w:val="22"/>
        </w:rPr>
        <w:t> </w:t>
      </w:r>
    </w:p>
    <w:p w14:paraId="3DDCC401" w14:textId="77777777" w:rsidR="0063541E" w:rsidRDefault="0063541E" w:rsidP="0063541E">
      <w:pPr>
        <w:pStyle w:val="228bf8a64b8551e1msonormal"/>
        <w:shd w:val="clear" w:color="auto" w:fill="FFFFFF"/>
        <w:spacing w:before="0" w:beforeAutospacing="0" w:after="0" w:afterAutospacing="0" w:line="254" w:lineRule="atLeast"/>
        <w:rPr>
          <w:color w:val="000000"/>
        </w:rPr>
      </w:pPr>
      <w:r>
        <w:rPr>
          <w:rFonts w:ascii="Calibri" w:hAnsi="Calibri" w:cs="Calibri"/>
          <w:color w:val="000000"/>
          <w:sz w:val="22"/>
          <w:szCs w:val="22"/>
        </w:rPr>
        <w:t> </w:t>
      </w:r>
    </w:p>
    <w:p w14:paraId="59581FF8" w14:textId="77777777" w:rsidR="0063541E" w:rsidRDefault="0063541E" w:rsidP="0063541E">
      <w:pPr>
        <w:pStyle w:val="228bf8a64b8551e1msonormal"/>
        <w:shd w:val="clear" w:color="auto" w:fill="FFFFFF"/>
        <w:spacing w:before="0" w:beforeAutospacing="0" w:after="0" w:afterAutospacing="0"/>
        <w:rPr>
          <w:color w:val="000000"/>
        </w:rPr>
      </w:pPr>
      <w:r>
        <w:rPr>
          <w:color w:val="000000"/>
        </w:rPr>
        <w:t> </w:t>
      </w:r>
    </w:p>
    <w:p w14:paraId="0246D6F8" w14:textId="77777777" w:rsidR="0063541E" w:rsidRDefault="0063541E" w:rsidP="0029030C">
      <w:pPr>
        <w:tabs>
          <w:tab w:val="left" w:pos="5565"/>
        </w:tabs>
        <w:spacing w:after="0" w:line="240" w:lineRule="auto"/>
        <w:jc w:val="both"/>
        <w:rPr>
          <w:rFonts w:ascii="Times New Roman" w:hAnsi="Times New Roman" w:cs="Times New Roman"/>
          <w:b/>
          <w:sz w:val="28"/>
          <w:szCs w:val="28"/>
        </w:rPr>
      </w:pPr>
    </w:p>
    <w:p w14:paraId="09CE3EBA" w14:textId="70CD8E99" w:rsidR="0029030C" w:rsidRPr="00CD411F" w:rsidRDefault="0029030C" w:rsidP="0063541E">
      <w:pPr>
        <w:tabs>
          <w:tab w:val="left" w:pos="5565"/>
        </w:tabs>
        <w:spacing w:after="0" w:line="240" w:lineRule="auto"/>
        <w:jc w:val="both"/>
        <w:rPr>
          <w:rFonts w:ascii="Times New Roman" w:hAnsi="Times New Roman" w:cs="Times New Roman"/>
          <w:sz w:val="28"/>
          <w:szCs w:val="28"/>
        </w:rPr>
      </w:pPr>
    </w:p>
    <w:p w14:paraId="65C7DAD4" w14:textId="77777777" w:rsidR="00837501" w:rsidRPr="00EC6207" w:rsidRDefault="00837501">
      <w:pPr>
        <w:rPr>
          <w:rFonts w:ascii="Times New Roman" w:hAnsi="Times New Roman" w:cs="Times New Roman"/>
        </w:rPr>
      </w:pPr>
    </w:p>
    <w:sectPr w:rsidR="00837501" w:rsidRPr="00EC6207" w:rsidSect="007C367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A0EEB"/>
    <w:multiLevelType w:val="hybridMultilevel"/>
    <w:tmpl w:val="DBBAE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DF6499C"/>
    <w:multiLevelType w:val="hybridMultilevel"/>
    <w:tmpl w:val="3F4EE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A6"/>
    <w:rsid w:val="0009218E"/>
    <w:rsid w:val="0025046A"/>
    <w:rsid w:val="0029030C"/>
    <w:rsid w:val="00340CA6"/>
    <w:rsid w:val="003B773C"/>
    <w:rsid w:val="00464617"/>
    <w:rsid w:val="004E69CE"/>
    <w:rsid w:val="0063541E"/>
    <w:rsid w:val="007C367D"/>
    <w:rsid w:val="00837501"/>
    <w:rsid w:val="008F14E6"/>
    <w:rsid w:val="009B1E22"/>
    <w:rsid w:val="00AB2436"/>
    <w:rsid w:val="00C5050B"/>
    <w:rsid w:val="00CD411F"/>
    <w:rsid w:val="00E15B41"/>
    <w:rsid w:val="00EC6207"/>
    <w:rsid w:val="00FB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DABE"/>
  <w15:docId w15:val="{9DFC23D9-EDB8-47B5-ADA1-E1EF3A34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CA6"/>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C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37501"/>
    <w:pPr>
      <w:ind w:left="720"/>
      <w:contextualSpacing/>
    </w:pPr>
  </w:style>
  <w:style w:type="paragraph" w:customStyle="1" w:styleId="228bf8a64b8551e1msonormal">
    <w:name w:val="228bf8a64b8551e1msonormal"/>
    <w:basedOn w:val="a"/>
    <w:rsid w:val="00635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5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7899">
      <w:bodyDiv w:val="1"/>
      <w:marLeft w:val="0"/>
      <w:marRight w:val="0"/>
      <w:marTop w:val="0"/>
      <w:marBottom w:val="0"/>
      <w:divBdr>
        <w:top w:val="none" w:sz="0" w:space="0" w:color="auto"/>
        <w:left w:val="none" w:sz="0" w:space="0" w:color="auto"/>
        <w:bottom w:val="none" w:sz="0" w:space="0" w:color="auto"/>
        <w:right w:val="none" w:sz="0" w:space="0" w:color="auto"/>
      </w:divBdr>
      <w:divsChild>
        <w:div w:id="197789146">
          <w:marLeft w:val="0"/>
          <w:marRight w:val="0"/>
          <w:marTop w:val="0"/>
          <w:marBottom w:val="0"/>
          <w:divBdr>
            <w:top w:val="none" w:sz="0" w:space="0" w:color="auto"/>
            <w:left w:val="none" w:sz="0" w:space="0" w:color="auto"/>
            <w:bottom w:val="none" w:sz="0" w:space="0" w:color="auto"/>
            <w:right w:val="none" w:sz="0" w:space="0" w:color="auto"/>
          </w:divBdr>
          <w:divsChild>
            <w:div w:id="1781097696">
              <w:marLeft w:val="0"/>
              <w:marRight w:val="0"/>
              <w:marTop w:val="0"/>
              <w:marBottom w:val="160"/>
              <w:divBdr>
                <w:top w:val="none" w:sz="0" w:space="0" w:color="auto"/>
                <w:left w:val="none" w:sz="0" w:space="0" w:color="auto"/>
                <w:bottom w:val="none" w:sz="0" w:space="0" w:color="auto"/>
                <w:right w:val="none" w:sz="0" w:space="0" w:color="auto"/>
              </w:divBdr>
            </w:div>
          </w:divsChild>
        </w:div>
        <w:div w:id="2112116909">
          <w:marLeft w:val="0"/>
          <w:marRight w:val="0"/>
          <w:marTop w:val="0"/>
          <w:marBottom w:val="0"/>
          <w:divBdr>
            <w:top w:val="none" w:sz="0" w:space="0" w:color="auto"/>
            <w:left w:val="none" w:sz="0" w:space="0" w:color="auto"/>
            <w:bottom w:val="none" w:sz="0" w:space="0" w:color="auto"/>
            <w:right w:val="none" w:sz="0" w:space="0" w:color="auto"/>
          </w:divBdr>
        </w:div>
      </w:divsChild>
    </w:div>
    <w:div w:id="17411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Юлия Хлобыст</cp:lastModifiedBy>
  <cp:revision>11</cp:revision>
  <dcterms:created xsi:type="dcterms:W3CDTF">2021-12-17T07:11:00Z</dcterms:created>
  <dcterms:modified xsi:type="dcterms:W3CDTF">2021-12-30T07:20:00Z</dcterms:modified>
</cp:coreProperties>
</file>